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Modelo de pauta · NX Evalúa</w:t>
      </w:r>
    </w:p>
    <w:p>
      <w:pPr>
        <w:spacing w:after="200"/>
        <w:jc w:val="center"/>
      </w:pPr>
      <w:r>
        <w:rPr>
          <w:rFonts w:ascii="Arial" w:hAnsi="Arial"/>
          <w:color w:val="5C6F82"/>
          <w:sz w:val="21"/>
        </w:rPr>
        <w:t>Plantilla editable para subir en la sección Pauta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B9DDF5"/>
          <w:left w:val="single" w:sz="6" w:color="B9DDF5"/>
          <w:bottom w:val="single" w:sz="6" w:color="B9DDF5"/>
          <w:right w:val="single" w:sz="6" w:color="B9DDF5"/>
          <w:insideH w:val="single" w:sz="6" w:color="B9DDF5"/>
          <w:insideV w:val="single" w:sz="6" w:color="B9DDF5"/>
        </w:tblBorders>
      </w:tblPr>
      <w:tblGrid>
        <w:gridCol w:w="10152"/>
      </w:tblGrid>
      <w:tr>
        <w:tc>
          <w:tcPr>
            <w:tcW w:type="dxa" w:w="10368"/>
            <w:shd w:fill="EAF6FE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23C63"/>
                <w:sz w:val="20"/>
              </w:rPr>
              <w:t>Cómo usarla: reemplaza los textos entre corchetes, elimina las líneas que no necesites y duplica líneas si tu evaluación tiene más preguntas. Guarda el archivo como .docx y súbelo en Opción 1 · Subir pauta.</w:t>
            </w:r>
          </w:p>
        </w:tc>
      </w:tr>
    </w:tbl>
    <w:p>
      <w:pPr>
        <w:pStyle w:val="Heading1"/>
      </w:pPr>
      <w:r>
        <w:t>Ejemplos válidos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E0E6"/>
          <w:left w:val="single" w:sz="6" w:color="D9E0E6"/>
          <w:bottom w:val="single" w:sz="6" w:color="D9E0E6"/>
          <w:right w:val="single" w:sz="6" w:color="D9E0E6"/>
          <w:insideH w:val="single" w:sz="6" w:color="D9E0E6"/>
          <w:insideV w:val="single" w:sz="6" w:color="D9E0E6"/>
        </w:tblBorders>
      </w:tblPr>
      <w:tblGrid>
        <w:gridCol w:w="792"/>
        <w:gridCol w:w="2088"/>
        <w:gridCol w:w="3456"/>
        <w:gridCol w:w="1944"/>
      </w:tblGrid>
      <w:tr>
        <w:tc>
          <w:tcPr>
            <w:tcW w:type="dxa" w:w="2592"/>
            <w:shd w:fill="123C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N.º</w:t>
            </w:r>
          </w:p>
        </w:tc>
        <w:tc>
          <w:tcPr>
            <w:tcW w:type="dxa" w:w="2592"/>
            <w:shd w:fill="123C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Tipo</w:t>
            </w:r>
          </w:p>
        </w:tc>
        <w:tc>
          <w:tcPr>
            <w:tcW w:type="dxa" w:w="2592"/>
            <w:shd w:fill="123C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Respuesta</w:t>
            </w:r>
          </w:p>
        </w:tc>
        <w:tc>
          <w:tcPr>
            <w:tcW w:type="dxa" w:w="2592"/>
            <w:shd w:fill="123C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Puntaje</w:t>
            </w:r>
          </w:p>
        </w:tc>
      </w:tr>
      <w:tr>
        <w:tc>
          <w:tcPr>
            <w:tcW w:type="dxa" w:w="7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</w:t>
            </w:r>
          </w:p>
        </w:tc>
        <w:tc>
          <w:tcPr>
            <w:tcW w:type="dxa" w:w="2088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Alternativa</w:t>
            </w:r>
          </w:p>
        </w:tc>
        <w:tc>
          <w:tcPr>
            <w:tcW w:type="dxa" w:w="3456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B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 punto</w:t>
            </w:r>
          </w:p>
        </w:tc>
      </w:tr>
      <w:tr>
        <w:tc>
          <w:tcPr>
            <w:tcW w:type="dxa" w:w="7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2</w:t>
            </w:r>
          </w:p>
        </w:tc>
        <w:tc>
          <w:tcPr>
            <w:tcW w:type="dxa" w:w="2088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Alternativa</w:t>
            </w:r>
          </w:p>
        </w:tc>
        <w:tc>
          <w:tcPr>
            <w:tcW w:type="dxa" w:w="3456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A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 punto</w:t>
            </w:r>
          </w:p>
        </w:tc>
      </w:tr>
      <w:tr>
        <w:tc>
          <w:tcPr>
            <w:tcW w:type="dxa" w:w="7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3</w:t>
            </w:r>
          </w:p>
        </w:tc>
        <w:tc>
          <w:tcPr>
            <w:tcW w:type="dxa" w:w="2088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Desarrollo</w:t>
            </w:r>
          </w:p>
        </w:tc>
        <w:tc>
          <w:tcPr>
            <w:tcW w:type="dxa" w:w="3456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—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3 puntos</w:t>
            </w:r>
          </w:p>
        </w:tc>
      </w:tr>
    </w:tbl>
    <w:p>
      <w:pPr>
        <w:spacing w:before="100" w:after="160"/>
      </w:pPr>
      <w:r>
        <w:rPr>
          <w:rFonts w:ascii="Arial" w:hAnsi="Arial"/>
          <w:b/>
          <w:sz w:val="20"/>
        </w:rPr>
        <w:t xml:space="preserve">El formato que reconoce NX Evalúa es: </w:t>
      </w:r>
      <w:r>
        <w:rPr>
          <w:rFonts w:ascii="Arial" w:hAnsi="Arial"/>
          <w:color w:val="0878C9"/>
          <w:sz w:val="20"/>
        </w:rPr>
        <w:t>1. B (1 punto)  ·  3. Desarrollo (3 puntos)</w:t>
      </w:r>
    </w:p>
    <w:p>
      <w:pPr>
        <w:pStyle w:val="Heading1"/>
      </w:pPr>
      <w:r>
        <w:t>RESPUESTAS PARA IMPORTAR</w:t>
      </w:r>
    </w:p>
    <w:p>
      <w:pPr>
        <w:spacing w:after="120"/>
      </w:pPr>
      <w:r>
        <w:rPr>
          <w:b/>
        </w:rPr>
        <w:t xml:space="preserve">Alternativa: </w:t>
      </w:r>
      <w:r>
        <w:t xml:space="preserve">escribe A, B, C o D.  </w:t>
      </w:r>
      <w:r>
        <w:rPr>
          <w:b/>
        </w:rPr>
        <w:t xml:space="preserve">Desarrollo: </w:t>
      </w:r>
      <w:r>
        <w:t>escribe la palabra Desarrollo y su puntaje máximo.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E0E6"/>
          <w:left w:val="single" w:sz="6" w:color="D9E0E6"/>
          <w:bottom w:val="single" w:sz="6" w:color="D9E0E6"/>
          <w:right w:val="single" w:sz="6" w:color="D9E0E6"/>
          <w:insideH w:val="single" w:sz="6" w:color="D9E0E6"/>
          <w:insideV w:val="single" w:sz="6" w:color="D9E0E6"/>
        </w:tblBorders>
      </w:tblPr>
      <w:tblGrid>
        <w:gridCol w:w="7992"/>
        <w:gridCol w:w="1944"/>
      </w:tblGrid>
      <w:tr>
        <w:tc>
          <w:tcPr>
            <w:tcW w:type="dxa" w:w="5184"/>
            <w:shd w:fill="0878C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Registro editable</w:t>
            </w:r>
          </w:p>
        </w:tc>
        <w:tc>
          <w:tcPr>
            <w:tcW w:type="dxa" w:w="5184"/>
            <w:shd w:fill="0878C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Estado</w:t>
            </w:r>
          </w:p>
        </w:tc>
      </w:tr>
      <w:tr>
        <w:tc>
          <w:tcPr>
            <w:tcW w:type="dxa" w:w="79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1. [RESPUESTA] ([PUNTAJE] puntos)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2. [RESPUESTA] ([PUNTAJE] puntos)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3. [RESPUESTA] ([PUNTAJE] puntos)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4. [RESPUESTA] ([PUNTAJE] puntos)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5. [RESPUESTA] ([PUNTAJE] puntos)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6. [RESPUESTA] ([PUNTAJE] puntos)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7. [RESPUESTA] ([PUNTAJE] puntos)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8. [RESPUESTA] ([PUNTAJE] puntos)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9. [RESPUESTA] ([PUNTAJE] puntos)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10. [RESPUESTA] ([PUNTAJE] puntos)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11. [RESPUESTA] ([PUNTAJE] puntos)</w:t>
            </w:r>
          </w:p>
        </w:tc>
        <w:tc>
          <w:tcPr>
            <w:tcW w:type="dxa" w:w="194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  <w:tr>
        <w:tc>
          <w:tcPr>
            <w:tcW w:type="dxa" w:w="7992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F2937"/>
                <w:sz w:val="20"/>
              </w:rPr>
              <w:t>12. [RESPUESTA] ([PUNTAJE] puntos)</w:t>
            </w:r>
          </w:p>
        </w:tc>
        <w:tc>
          <w:tcPr>
            <w:tcW w:type="dxa" w:w="1944"/>
            <w:shd w:fill="F3F5F7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6B7280"/>
                <w:sz w:val="18"/>
              </w:rPr>
              <w:t>Completar</w:t>
            </w:r>
          </w:p>
        </w:tc>
      </w:tr>
    </w:tbl>
    <w:p>
      <w:pPr>
        <w:spacing w:before="140" w:after="0"/>
      </w:pPr>
      <w:r>
        <w:rPr>
          <w:b/>
          <w:color w:val="123C63"/>
        </w:rPr>
        <w:t xml:space="preserve">Importante: </w:t>
      </w:r>
      <w:r>
        <w:rPr>
          <w:color w:val="4B5D70"/>
        </w:rPr>
        <w:t>la numeración debe coincidir con la evaluación y cada pregunta debe tener puntaje máximo.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B8794"/>
        <w:sz w:val="17"/>
      </w:rPr>
      <w:t>NX Evalúa · profeevalua.cl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5364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3C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